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527" w:rsidRPr="001B0527" w:rsidRDefault="001B0527" w:rsidP="001B0527">
      <w:pPr>
        <w:pStyle w:val="2"/>
        <w:spacing w:beforeLines="50" w:before="156" w:afterLines="50" w:after="156" w:line="415" w:lineRule="auto"/>
        <w:jc w:val="center"/>
        <w:rPr>
          <w:sz w:val="44"/>
          <w:szCs w:val="44"/>
        </w:rPr>
      </w:pPr>
      <w:r w:rsidRPr="001B0527">
        <w:rPr>
          <w:rFonts w:hint="eastAsia"/>
          <w:sz w:val="44"/>
          <w:szCs w:val="44"/>
        </w:rPr>
        <w:t>研究生</w:t>
      </w:r>
      <w:r w:rsidRPr="001B0527">
        <w:rPr>
          <w:sz w:val="44"/>
          <w:szCs w:val="44"/>
        </w:rPr>
        <w:t>电子设计竞赛赛题说明</w:t>
      </w:r>
    </w:p>
    <w:p w:rsidR="001B0527" w:rsidRDefault="001B0527" w:rsidP="001B0527">
      <w:pPr>
        <w:autoSpaceDE w:val="0"/>
        <w:autoSpaceDN w:val="0"/>
        <w:adjustRightInd w:val="0"/>
        <w:rPr>
          <w:rFonts w:ascii="仿宋" w:eastAsia="仿宋" w:hAnsi="Times New Roman" w:cs="仿宋"/>
          <w:kern w:val="0"/>
          <w:sz w:val="32"/>
          <w:szCs w:val="32"/>
        </w:rPr>
      </w:pPr>
      <w:r w:rsidRPr="0052778B">
        <w:rPr>
          <w:rFonts w:ascii="仿宋" w:eastAsia="仿宋" w:hAnsi="Times New Roman" w:cs="仿宋" w:hint="eastAsia"/>
          <w:kern w:val="0"/>
          <w:sz w:val="32"/>
          <w:szCs w:val="32"/>
        </w:rPr>
        <w:t>竞赛分为技术竞赛和商业计划书专项赛两大部分，在技术竞赛中设置集成电路专业赛及五个参赛方向。</w:t>
      </w:r>
    </w:p>
    <w:p w:rsidR="001B0527" w:rsidRDefault="001B0527" w:rsidP="001B0527">
      <w:pPr>
        <w:pStyle w:val="a5"/>
        <w:kinsoku w:val="0"/>
        <w:overflowPunct w:val="0"/>
        <w:spacing w:line="200" w:lineRule="atLeast"/>
        <w:ind w:left="1564"/>
        <w:rPr>
          <w:sz w:val="5"/>
          <w:szCs w:val="5"/>
        </w:rPr>
      </w:pPr>
      <w:r>
        <w:rPr>
          <w:rFonts w:hint="eastAsia"/>
          <w:noProof/>
          <w:sz w:val="20"/>
          <w:szCs w:val="20"/>
        </w:rPr>
        <w:drawing>
          <wp:inline distT="0" distB="0" distL="0" distR="0">
            <wp:extent cx="4238625" cy="19812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8625" cy="1981200"/>
                    </a:xfrm>
                    <a:prstGeom prst="rect">
                      <a:avLst/>
                    </a:prstGeom>
                    <a:noFill/>
                    <a:ln>
                      <a:noFill/>
                    </a:ln>
                  </pic:spPr>
                </pic:pic>
              </a:graphicData>
            </a:graphic>
          </wp:inline>
        </w:drawing>
      </w:r>
    </w:p>
    <w:p w:rsidR="001B0527" w:rsidRDefault="001B0527" w:rsidP="001B0527">
      <w:pPr>
        <w:pStyle w:val="a5"/>
        <w:kinsoku w:val="0"/>
        <w:overflowPunct w:val="0"/>
        <w:spacing w:before="14"/>
        <w:ind w:left="177" w:right="178"/>
        <w:jc w:val="center"/>
        <w:rPr>
          <w:spacing w:val="-2"/>
          <w:sz w:val="28"/>
          <w:szCs w:val="28"/>
        </w:rPr>
      </w:pPr>
      <w:r>
        <w:rPr>
          <w:rFonts w:hint="eastAsia"/>
          <w:spacing w:val="-2"/>
          <w:sz w:val="28"/>
          <w:szCs w:val="28"/>
        </w:rPr>
        <w:t>竞赛组成结构示意图</w:t>
      </w:r>
    </w:p>
    <w:p w:rsidR="001B0527" w:rsidRPr="0052778B" w:rsidRDefault="001B0527" w:rsidP="001B0527">
      <w:pPr>
        <w:autoSpaceDE w:val="0"/>
        <w:autoSpaceDN w:val="0"/>
        <w:adjustRightInd w:val="0"/>
        <w:rPr>
          <w:rFonts w:ascii="仿宋" w:eastAsia="仿宋" w:hAnsi="Times New Roman" w:cs="仿宋"/>
          <w:kern w:val="0"/>
          <w:sz w:val="32"/>
          <w:szCs w:val="32"/>
        </w:rPr>
      </w:pPr>
      <w:r w:rsidRPr="0052778B">
        <w:rPr>
          <w:rFonts w:ascii="仿宋" w:eastAsia="仿宋" w:hAnsi="Times New Roman" w:cs="仿宋" w:hint="eastAsia"/>
          <w:kern w:val="0"/>
          <w:sz w:val="32"/>
          <w:szCs w:val="32"/>
        </w:rPr>
        <w:t>1. 技术竞赛采用开放式命题与企业命题相结合的方式进行，由参赛队自主选择作品命题。评审重点考察作品的创意和创新性，以及团队综合能力。</w:t>
      </w:r>
    </w:p>
    <w:p w:rsidR="001B0527" w:rsidRPr="0052778B" w:rsidRDefault="001B0527" w:rsidP="001B0527">
      <w:pPr>
        <w:autoSpaceDE w:val="0"/>
        <w:autoSpaceDN w:val="0"/>
        <w:adjustRightInd w:val="0"/>
        <w:rPr>
          <w:rFonts w:ascii="仿宋" w:eastAsia="仿宋" w:hAnsi="Times New Roman" w:cs="仿宋"/>
          <w:kern w:val="0"/>
          <w:sz w:val="32"/>
          <w:szCs w:val="32"/>
        </w:rPr>
      </w:pPr>
      <w:r w:rsidRPr="0052778B">
        <w:rPr>
          <w:rFonts w:ascii="仿宋" w:eastAsia="仿宋" w:hAnsi="Times New Roman" w:cs="仿宋" w:hint="eastAsia"/>
          <w:kern w:val="0"/>
          <w:sz w:val="32"/>
          <w:szCs w:val="32"/>
        </w:rPr>
        <w:t>2. 集成电路专业赛主要关注集成电路设计领域，包括但不限于各种具有较强创新的通专用集成电路、芯片、自主研发的</w:t>
      </w:r>
      <w:r w:rsidRPr="00A85991">
        <w:rPr>
          <w:rFonts w:ascii="Times New Roman" w:eastAsia="仿宋" w:hAnsi="Times New Roman" w:cs="Times New Roman"/>
          <w:kern w:val="0"/>
          <w:sz w:val="32"/>
          <w:szCs w:val="32"/>
        </w:rPr>
        <w:t>EDA</w:t>
      </w:r>
      <w:r w:rsidRPr="0052778B">
        <w:rPr>
          <w:rFonts w:ascii="仿宋" w:eastAsia="仿宋" w:hAnsi="Times New Roman" w:cs="仿宋" w:hint="eastAsia"/>
          <w:kern w:val="0"/>
          <w:sz w:val="32"/>
          <w:szCs w:val="32"/>
        </w:rPr>
        <w:t>软件或</w:t>
      </w:r>
      <w:r w:rsidRPr="00A85991">
        <w:rPr>
          <w:rFonts w:ascii="Times New Roman" w:eastAsia="仿宋" w:hAnsi="Times New Roman" w:cs="Times New Roman"/>
          <w:kern w:val="0"/>
          <w:sz w:val="32"/>
          <w:szCs w:val="32"/>
        </w:rPr>
        <w:t>IP</w:t>
      </w:r>
      <w:r w:rsidRPr="0052778B">
        <w:rPr>
          <w:rFonts w:ascii="仿宋" w:eastAsia="仿宋" w:hAnsi="Times New Roman" w:cs="仿宋" w:hint="eastAsia"/>
          <w:kern w:val="0"/>
          <w:sz w:val="32"/>
          <w:szCs w:val="32"/>
        </w:rPr>
        <w:t>核等，如</w:t>
      </w:r>
      <w:r w:rsidRPr="00A85991">
        <w:rPr>
          <w:rFonts w:ascii="Times New Roman" w:eastAsia="仿宋" w:hAnsi="Times New Roman" w:cs="Times New Roman"/>
          <w:kern w:val="0"/>
          <w:sz w:val="32"/>
          <w:szCs w:val="32"/>
        </w:rPr>
        <w:t>CPU</w:t>
      </w:r>
      <w:r w:rsidRPr="0052778B">
        <w:rPr>
          <w:rFonts w:ascii="仿宋" w:eastAsia="仿宋" w:hAnsi="Times New Roman" w:cs="仿宋" w:hint="eastAsia"/>
          <w:kern w:val="0"/>
          <w:sz w:val="32"/>
          <w:szCs w:val="32"/>
        </w:rPr>
        <w:t>、信号处理、射频芯片，基于</w:t>
      </w:r>
      <w:r w:rsidRPr="00A85991">
        <w:rPr>
          <w:rFonts w:ascii="Times New Roman" w:eastAsia="仿宋" w:hAnsi="Times New Roman" w:cs="Times New Roman"/>
          <w:kern w:val="0"/>
          <w:sz w:val="32"/>
          <w:szCs w:val="32"/>
        </w:rPr>
        <w:t>QuartusII</w:t>
      </w:r>
      <w:r w:rsidRPr="0052778B">
        <w:rPr>
          <w:rFonts w:ascii="仿宋" w:eastAsia="仿宋" w:hAnsi="Times New Roman" w:cs="仿宋" w:hint="eastAsia"/>
          <w:kern w:val="0"/>
          <w:sz w:val="32"/>
          <w:szCs w:val="32"/>
        </w:rPr>
        <w:t>等软件开发的</w:t>
      </w:r>
      <w:r w:rsidRPr="00A85991">
        <w:rPr>
          <w:rFonts w:ascii="Times New Roman" w:eastAsia="仿宋" w:hAnsi="Times New Roman" w:cs="Times New Roman"/>
          <w:kern w:val="0"/>
          <w:sz w:val="32"/>
          <w:szCs w:val="32"/>
        </w:rPr>
        <w:t>IP</w:t>
      </w:r>
      <w:r w:rsidRPr="0052778B">
        <w:rPr>
          <w:rFonts w:ascii="仿宋" w:eastAsia="仿宋" w:hAnsi="Times New Roman" w:cs="仿宋" w:hint="eastAsia"/>
          <w:kern w:val="0"/>
          <w:sz w:val="32"/>
          <w:szCs w:val="32"/>
        </w:rPr>
        <w:t>核等。</w:t>
      </w:r>
    </w:p>
    <w:p w:rsidR="001B0527" w:rsidRPr="0052778B" w:rsidRDefault="001B0527" w:rsidP="001B0527">
      <w:pPr>
        <w:autoSpaceDE w:val="0"/>
        <w:autoSpaceDN w:val="0"/>
        <w:adjustRightInd w:val="0"/>
        <w:rPr>
          <w:rFonts w:ascii="仿宋" w:eastAsia="仿宋" w:hAnsi="Times New Roman" w:cs="仿宋"/>
          <w:kern w:val="0"/>
          <w:sz w:val="32"/>
          <w:szCs w:val="32"/>
        </w:rPr>
      </w:pPr>
      <w:r w:rsidRPr="0052778B">
        <w:rPr>
          <w:rFonts w:ascii="仿宋" w:eastAsia="仿宋" w:hAnsi="Times New Roman" w:cs="仿宋" w:hint="eastAsia"/>
          <w:kern w:val="0"/>
          <w:sz w:val="32"/>
          <w:szCs w:val="32"/>
        </w:rPr>
        <w:t>3. 开放式命题分为以下五个参赛方向，参赛队可自行选择参赛方向：</w:t>
      </w:r>
    </w:p>
    <w:p w:rsidR="001B0527" w:rsidRPr="0052778B" w:rsidRDefault="001B0527" w:rsidP="001B0527">
      <w:pPr>
        <w:autoSpaceDE w:val="0"/>
        <w:autoSpaceDN w:val="0"/>
        <w:adjustRightInd w:val="0"/>
        <w:rPr>
          <w:rFonts w:ascii="仿宋" w:eastAsia="仿宋" w:hAnsi="Times New Roman" w:cs="仿宋"/>
          <w:kern w:val="0"/>
          <w:sz w:val="32"/>
          <w:szCs w:val="32"/>
        </w:rPr>
      </w:pPr>
      <w:r w:rsidRPr="0052778B">
        <w:rPr>
          <w:rFonts w:ascii="仿宋" w:eastAsia="仿宋" w:hAnsi="Times New Roman" w:cs="仿宋" w:hint="eastAsia"/>
          <w:kern w:val="0"/>
          <w:sz w:val="32"/>
          <w:szCs w:val="32"/>
        </w:rPr>
        <w:t>1）综合电路与智能终端类，包括但不限于针对某一功能 应用所开展的具有较强创新创意的电子电路软硬件设计、智能 终端设备或系统实现等，如基于</w:t>
      </w:r>
      <w:r w:rsidRPr="00A85991">
        <w:rPr>
          <w:rFonts w:ascii="Times New Roman" w:eastAsia="仿宋" w:hAnsi="Times New Roman" w:cs="Times New Roman"/>
          <w:kern w:val="0"/>
          <w:sz w:val="32"/>
          <w:szCs w:val="32"/>
        </w:rPr>
        <w:t>FPGA</w:t>
      </w:r>
      <w:r w:rsidRPr="0052778B">
        <w:rPr>
          <w:rFonts w:ascii="仿宋" w:eastAsia="仿宋" w:hAnsi="Times New Roman" w:cs="仿宋" w:hint="eastAsia"/>
          <w:kern w:val="0"/>
          <w:sz w:val="32"/>
          <w:szCs w:val="32"/>
        </w:rPr>
        <w:t>、</w:t>
      </w:r>
      <w:r w:rsidRPr="00A85991">
        <w:rPr>
          <w:rFonts w:ascii="Times New Roman" w:eastAsia="仿宋" w:hAnsi="Times New Roman" w:cs="Times New Roman"/>
          <w:kern w:val="0"/>
          <w:sz w:val="32"/>
          <w:szCs w:val="32"/>
        </w:rPr>
        <w:t>DSP</w:t>
      </w:r>
      <w:r w:rsidRPr="0052778B">
        <w:rPr>
          <w:rFonts w:ascii="仿宋" w:eastAsia="仿宋" w:hAnsi="Times New Roman" w:cs="仿宋" w:hint="eastAsia"/>
          <w:kern w:val="0"/>
          <w:sz w:val="32"/>
          <w:szCs w:val="32"/>
        </w:rPr>
        <w:t>、</w:t>
      </w:r>
      <w:r w:rsidRPr="00A85991">
        <w:rPr>
          <w:rFonts w:ascii="Times New Roman" w:eastAsia="仿宋" w:hAnsi="Times New Roman" w:cs="Times New Roman"/>
          <w:kern w:val="0"/>
          <w:sz w:val="32"/>
          <w:szCs w:val="32"/>
        </w:rPr>
        <w:t>CPU</w:t>
      </w:r>
      <w:r w:rsidRPr="0052778B">
        <w:rPr>
          <w:rFonts w:ascii="仿宋" w:eastAsia="仿宋" w:hAnsi="Times New Roman" w:cs="仿宋" w:hint="eastAsia"/>
          <w:kern w:val="0"/>
          <w:sz w:val="32"/>
          <w:szCs w:val="32"/>
        </w:rPr>
        <w:t>、嵌入式</w:t>
      </w:r>
      <w:r w:rsidRPr="0052778B">
        <w:rPr>
          <w:rFonts w:ascii="仿宋" w:eastAsia="仿宋" w:hAnsi="Times New Roman" w:cs="仿宋" w:hint="eastAsia"/>
          <w:kern w:val="0"/>
          <w:sz w:val="32"/>
          <w:szCs w:val="32"/>
        </w:rPr>
        <w:lastRenderedPageBreak/>
        <w:t>系统等开发的软硬件系统、智能硬件、新型射频天线，仪器仪表等；</w:t>
      </w:r>
    </w:p>
    <w:p w:rsidR="001B0527" w:rsidRPr="0052778B" w:rsidRDefault="001B0527" w:rsidP="001B0527">
      <w:pPr>
        <w:autoSpaceDE w:val="0"/>
        <w:autoSpaceDN w:val="0"/>
        <w:adjustRightInd w:val="0"/>
        <w:rPr>
          <w:rFonts w:ascii="仿宋" w:eastAsia="仿宋" w:hAnsi="Times New Roman" w:cs="仿宋"/>
          <w:kern w:val="0"/>
          <w:sz w:val="32"/>
          <w:szCs w:val="32"/>
        </w:rPr>
      </w:pPr>
      <w:r w:rsidRPr="0052778B">
        <w:rPr>
          <w:rFonts w:ascii="仿宋" w:eastAsia="仿宋" w:hAnsi="Times New Roman" w:cs="仿宋" w:hint="eastAsia"/>
          <w:kern w:val="0"/>
          <w:sz w:val="32"/>
          <w:szCs w:val="32"/>
        </w:rPr>
        <w:t>2）自动控制与机电一体化类，包括但不限于实现自动控制与自主运行的创新创意软硬件系统与电气工程类，如机器人，飞行器，智能车，工业自动化，电气自动化传感器、设备或系统，电能变换技术、电力电子与电力传动、电机控制技术 等；</w:t>
      </w:r>
    </w:p>
    <w:p w:rsidR="001B0527" w:rsidRPr="0052778B" w:rsidRDefault="001B0527" w:rsidP="001B0527">
      <w:pPr>
        <w:autoSpaceDE w:val="0"/>
        <w:autoSpaceDN w:val="0"/>
        <w:adjustRightInd w:val="0"/>
        <w:rPr>
          <w:rFonts w:ascii="仿宋" w:eastAsia="仿宋" w:hAnsi="Times New Roman" w:cs="仿宋"/>
          <w:kern w:val="0"/>
          <w:sz w:val="32"/>
          <w:szCs w:val="32"/>
        </w:rPr>
      </w:pPr>
      <w:r w:rsidRPr="0052778B">
        <w:rPr>
          <w:rFonts w:ascii="仿宋" w:eastAsia="仿宋" w:hAnsi="Times New Roman" w:cs="仿宋" w:hint="eastAsia"/>
          <w:kern w:val="0"/>
          <w:sz w:val="32"/>
          <w:szCs w:val="32"/>
        </w:rPr>
        <w:t>3）通信与网络技术类，包括但不限于基于各种通信及网络技术研究开发的创新创意网络应用软件或系统，如网络安全，物联网、无线网、工业互联网等通信或网络设备、系统或软件等；</w:t>
      </w:r>
    </w:p>
    <w:p w:rsidR="001B0527" w:rsidRPr="0052778B" w:rsidRDefault="001B0527" w:rsidP="001B0527">
      <w:pPr>
        <w:autoSpaceDE w:val="0"/>
        <w:autoSpaceDN w:val="0"/>
        <w:adjustRightInd w:val="0"/>
        <w:rPr>
          <w:rFonts w:ascii="仿宋" w:eastAsia="仿宋" w:hAnsi="Times New Roman" w:cs="仿宋"/>
          <w:kern w:val="0"/>
          <w:sz w:val="32"/>
          <w:szCs w:val="32"/>
        </w:rPr>
      </w:pPr>
      <w:r w:rsidRPr="0052778B">
        <w:rPr>
          <w:rFonts w:ascii="仿宋" w:eastAsia="仿宋" w:hAnsi="Times New Roman" w:cs="仿宋" w:hint="eastAsia"/>
          <w:kern w:val="0"/>
          <w:sz w:val="32"/>
          <w:szCs w:val="32"/>
        </w:rPr>
        <w:t>4）技术探索及工程应用类，包括但不限于光电感知、传感器、微纳制造、空间探测等新技术探索，各类基于电子信息 技术的工程、行业和个人应用系统的设计与实现；</w:t>
      </w:r>
    </w:p>
    <w:p w:rsidR="001B0527" w:rsidRPr="0052778B" w:rsidRDefault="001B0527" w:rsidP="001B0527">
      <w:pPr>
        <w:autoSpaceDE w:val="0"/>
        <w:autoSpaceDN w:val="0"/>
        <w:adjustRightInd w:val="0"/>
        <w:rPr>
          <w:rFonts w:ascii="仿宋" w:eastAsia="仿宋" w:hAnsi="Times New Roman" w:cs="仿宋"/>
          <w:kern w:val="0"/>
          <w:sz w:val="32"/>
          <w:szCs w:val="32"/>
        </w:rPr>
      </w:pPr>
      <w:r w:rsidRPr="0052778B">
        <w:rPr>
          <w:rFonts w:ascii="仿宋" w:eastAsia="仿宋" w:hAnsi="Times New Roman" w:cs="仿宋" w:hint="eastAsia"/>
          <w:kern w:val="0"/>
          <w:sz w:val="32"/>
          <w:szCs w:val="32"/>
        </w:rPr>
        <w:t>5）软件设计及仿真类，包括但不限于基于软件平台完成 的创新创意仿真设计或软件系统，如创意互联网</w:t>
      </w:r>
      <w:r w:rsidRPr="00A85991">
        <w:rPr>
          <w:rFonts w:ascii="Times New Roman" w:eastAsia="仿宋" w:hAnsi="Times New Roman" w:cs="Times New Roman"/>
          <w:kern w:val="0"/>
          <w:sz w:val="32"/>
          <w:szCs w:val="32"/>
        </w:rPr>
        <w:t>+APP</w:t>
      </w:r>
      <w:r w:rsidRPr="0052778B">
        <w:rPr>
          <w:rFonts w:ascii="仿宋" w:eastAsia="仿宋" w:hAnsi="Times New Roman" w:cs="仿宋" w:hint="eastAsia"/>
          <w:kern w:val="0"/>
          <w:sz w:val="32"/>
          <w:szCs w:val="32"/>
        </w:rPr>
        <w:t>、网站 设计，虚拟现实，大数据，基于</w:t>
      </w:r>
      <w:r w:rsidRPr="00A85991">
        <w:rPr>
          <w:rFonts w:ascii="Times New Roman" w:eastAsia="仿宋" w:hAnsi="Times New Roman" w:cs="Times New Roman"/>
          <w:kern w:val="0"/>
          <w:sz w:val="32"/>
          <w:szCs w:val="32"/>
        </w:rPr>
        <w:t>Ansys</w:t>
      </w:r>
      <w:r w:rsidRPr="0052778B">
        <w:rPr>
          <w:rFonts w:ascii="仿宋" w:eastAsia="仿宋" w:hAnsi="Times New Roman" w:cs="仿宋" w:hint="eastAsia"/>
          <w:kern w:val="0"/>
          <w:sz w:val="32"/>
          <w:szCs w:val="32"/>
        </w:rPr>
        <w:t>、</w:t>
      </w:r>
      <w:r w:rsidRPr="00A85991">
        <w:rPr>
          <w:rFonts w:ascii="Times New Roman" w:eastAsia="仿宋" w:hAnsi="Times New Roman" w:cs="Times New Roman"/>
          <w:kern w:val="0"/>
          <w:sz w:val="32"/>
          <w:szCs w:val="32"/>
        </w:rPr>
        <w:t>Synopsys</w:t>
      </w:r>
      <w:r w:rsidRPr="0052778B">
        <w:rPr>
          <w:rFonts w:ascii="仿宋" w:eastAsia="仿宋" w:hAnsi="Times New Roman" w:cs="仿宋" w:hint="eastAsia"/>
          <w:kern w:val="0"/>
          <w:sz w:val="32"/>
          <w:szCs w:val="32"/>
        </w:rPr>
        <w:t>等完成的独特仿真设计等。</w:t>
      </w:r>
    </w:p>
    <w:p w:rsidR="001B0527" w:rsidRPr="0052778B" w:rsidRDefault="001B0527" w:rsidP="001B0527">
      <w:pPr>
        <w:autoSpaceDE w:val="0"/>
        <w:autoSpaceDN w:val="0"/>
        <w:adjustRightInd w:val="0"/>
        <w:rPr>
          <w:rFonts w:ascii="仿宋" w:eastAsia="仿宋" w:hAnsi="Times New Roman" w:cs="仿宋"/>
          <w:kern w:val="0"/>
          <w:sz w:val="32"/>
          <w:szCs w:val="32"/>
        </w:rPr>
      </w:pPr>
      <w:r w:rsidRPr="0052778B">
        <w:rPr>
          <w:rFonts w:ascii="仿宋" w:eastAsia="仿宋" w:hAnsi="Times New Roman" w:cs="仿宋" w:hint="eastAsia"/>
          <w:kern w:val="0"/>
          <w:sz w:val="32"/>
          <w:szCs w:val="32"/>
        </w:rPr>
        <w:t>4. 企业命题包括华为命题、</w:t>
      </w:r>
      <w:r w:rsidRPr="00A85991">
        <w:rPr>
          <w:rFonts w:ascii="Times New Roman" w:eastAsia="仿宋" w:hAnsi="Times New Roman" w:cs="Times New Roman"/>
          <w:kern w:val="0"/>
          <w:sz w:val="32"/>
          <w:szCs w:val="32"/>
        </w:rPr>
        <w:t>Inter</w:t>
      </w:r>
      <w:r>
        <w:rPr>
          <w:rFonts w:ascii="仿宋" w:eastAsia="仿宋" w:hAnsi="Times New Roman" w:cs="仿宋" w:hint="eastAsia"/>
          <w:kern w:val="0"/>
          <w:sz w:val="32"/>
          <w:szCs w:val="32"/>
        </w:rPr>
        <w:t>命题等赛题。具体命题信息也</w:t>
      </w:r>
      <w:r>
        <w:rPr>
          <w:rFonts w:ascii="仿宋" w:eastAsia="仿宋" w:hAnsi="Times New Roman" w:cs="仿宋"/>
          <w:kern w:val="0"/>
          <w:sz w:val="32"/>
          <w:szCs w:val="32"/>
        </w:rPr>
        <w:t>可</w:t>
      </w:r>
      <w:r w:rsidRPr="0052778B">
        <w:rPr>
          <w:rFonts w:ascii="仿宋" w:eastAsia="仿宋" w:hAnsi="Times New Roman" w:cs="仿宋" w:hint="eastAsia"/>
          <w:kern w:val="0"/>
          <w:sz w:val="32"/>
          <w:szCs w:val="32"/>
        </w:rPr>
        <w:t>参见竞赛官方网站</w:t>
      </w:r>
      <w:hyperlink r:id="rId7" w:history="1">
        <w:r w:rsidRPr="002A764A">
          <w:rPr>
            <w:rStyle w:val="a6"/>
            <w:rFonts w:ascii="Times New Roman" w:eastAsia="仿宋" w:hAnsi="Times New Roman" w:cs="Times New Roman"/>
            <w:kern w:val="0"/>
            <w:sz w:val="32"/>
            <w:szCs w:val="32"/>
          </w:rPr>
          <w:t>http://www.gedc.net.cn/</w:t>
        </w:r>
      </w:hyperlink>
      <w:r>
        <w:rPr>
          <w:rFonts w:ascii="Times New Roman" w:eastAsia="仿宋" w:hAnsi="Times New Roman" w:cs="Times New Roman" w:hint="eastAsia"/>
          <w:kern w:val="0"/>
          <w:sz w:val="32"/>
          <w:szCs w:val="32"/>
        </w:rPr>
        <w:t>。</w:t>
      </w:r>
    </w:p>
    <w:p w:rsidR="001B0527" w:rsidRPr="0052778B" w:rsidRDefault="001B0527" w:rsidP="001B0527">
      <w:pPr>
        <w:autoSpaceDE w:val="0"/>
        <w:autoSpaceDN w:val="0"/>
        <w:adjustRightInd w:val="0"/>
        <w:rPr>
          <w:rFonts w:ascii="仿宋" w:eastAsia="仿宋" w:hAnsi="Times New Roman" w:cs="仿宋"/>
          <w:kern w:val="0"/>
          <w:sz w:val="32"/>
          <w:szCs w:val="32"/>
        </w:rPr>
      </w:pPr>
      <w:r w:rsidRPr="0052778B">
        <w:rPr>
          <w:rFonts w:ascii="仿宋" w:eastAsia="仿宋" w:hAnsi="Times New Roman" w:cs="仿宋" w:hint="eastAsia"/>
          <w:kern w:val="0"/>
          <w:sz w:val="32"/>
          <w:szCs w:val="32"/>
        </w:rPr>
        <w:t>5. 技术竞赛要求参赛队制作符合设计方案的演示实物（集成</w:t>
      </w:r>
      <w:r>
        <w:rPr>
          <w:rFonts w:ascii="仿宋" w:eastAsia="仿宋" w:hAnsi="Times New Roman" w:cs="仿宋" w:hint="eastAsia"/>
          <w:kern w:val="0"/>
          <w:sz w:val="32"/>
          <w:szCs w:val="32"/>
        </w:rPr>
        <w:t>电路专业赛除外），</w:t>
      </w:r>
      <w:r w:rsidRPr="0052778B">
        <w:rPr>
          <w:rFonts w:ascii="仿宋" w:eastAsia="仿宋" w:hAnsi="Times New Roman" w:cs="仿宋" w:hint="eastAsia"/>
          <w:kern w:val="0"/>
          <w:sz w:val="32"/>
          <w:szCs w:val="32"/>
        </w:rPr>
        <w:t>提交的参赛文件为技术论文、演示视</w:t>
      </w:r>
      <w:r w:rsidRPr="0052778B">
        <w:rPr>
          <w:rFonts w:ascii="仿宋" w:eastAsia="仿宋" w:hAnsi="Times New Roman" w:cs="仿宋" w:hint="eastAsia"/>
          <w:kern w:val="0"/>
          <w:sz w:val="32"/>
          <w:szCs w:val="32"/>
        </w:rPr>
        <w:lastRenderedPageBreak/>
        <w:t>频和作品照片的电子文件。</w:t>
      </w:r>
    </w:p>
    <w:p w:rsidR="009E28B9" w:rsidRDefault="001B0527" w:rsidP="007B47A4">
      <w:pPr>
        <w:autoSpaceDE w:val="0"/>
        <w:autoSpaceDN w:val="0"/>
        <w:adjustRightInd w:val="0"/>
        <w:rPr>
          <w:rFonts w:ascii="仿宋" w:eastAsia="仿宋" w:hAnsi="Times New Roman" w:cs="仿宋"/>
          <w:kern w:val="0"/>
          <w:sz w:val="32"/>
          <w:szCs w:val="32"/>
        </w:rPr>
      </w:pPr>
      <w:r w:rsidRPr="0052778B">
        <w:rPr>
          <w:rFonts w:ascii="仿宋" w:eastAsia="仿宋" w:hAnsi="Times New Roman" w:cs="仿宋" w:hint="eastAsia"/>
          <w:kern w:val="0"/>
          <w:sz w:val="32"/>
          <w:szCs w:val="32"/>
        </w:rPr>
        <w:t>6. 商业计划书专项赛中涉及的作品可以是已实现功能的实物，也可以是未实现功能的概念产品，要求提交的参赛文件为作品介绍</w:t>
      </w:r>
      <w:r w:rsidRPr="00A85991">
        <w:rPr>
          <w:rFonts w:ascii="Times New Roman" w:eastAsia="仿宋" w:hAnsi="Times New Roman" w:cs="Times New Roman"/>
          <w:kern w:val="0"/>
          <w:sz w:val="32"/>
          <w:szCs w:val="32"/>
        </w:rPr>
        <w:t>ppt</w:t>
      </w:r>
      <w:r w:rsidRPr="0052778B">
        <w:rPr>
          <w:rFonts w:ascii="仿宋" w:eastAsia="仿宋" w:hAnsi="Times New Roman" w:cs="仿宋" w:hint="eastAsia"/>
          <w:kern w:val="0"/>
          <w:sz w:val="32"/>
          <w:szCs w:val="32"/>
        </w:rPr>
        <w:t>和商业计划书的电子文件。</w:t>
      </w:r>
    </w:p>
    <w:p w:rsidR="003609A3" w:rsidRDefault="003609A3" w:rsidP="003609A3">
      <w:pPr>
        <w:pStyle w:val="a5"/>
        <w:kinsoku w:val="0"/>
        <w:overflowPunct w:val="0"/>
        <w:spacing w:before="22" w:line="338" w:lineRule="auto"/>
        <w:ind w:left="129" w:right="269"/>
        <w:jc w:val="both"/>
      </w:pPr>
      <w:r>
        <w:rPr>
          <w:rFonts w:ascii="Times New Roman" w:eastAsiaTheme="minorEastAsia" w:cs="Times New Roman"/>
        </w:rPr>
        <w:t>7.</w:t>
      </w:r>
      <w:r>
        <w:rPr>
          <w:rFonts w:ascii="Times New Roman" w:eastAsiaTheme="minorEastAsia" w:cs="Times New Roman"/>
          <w:spacing w:val="27"/>
        </w:rPr>
        <w:t xml:space="preserve"> </w:t>
      </w:r>
      <w:r>
        <w:rPr>
          <w:rFonts w:hint="eastAsia"/>
          <w:spacing w:val="5"/>
        </w:rPr>
        <w:t>组委会不限制参赛作品所使用工具的品牌和型号，由参赛</w:t>
      </w:r>
      <w:r>
        <w:rPr>
          <w:spacing w:val="36"/>
          <w:w w:val="99"/>
        </w:rPr>
        <w:t xml:space="preserve"> </w:t>
      </w:r>
      <w:r>
        <w:rPr>
          <w:rFonts w:hint="eastAsia"/>
        </w:rPr>
        <w:t>队自行选择，所使用软硬件工具的品牌不影响竞赛成绩。</w:t>
      </w:r>
    </w:p>
    <w:p w:rsidR="003609A3" w:rsidRDefault="003609A3" w:rsidP="003609A3">
      <w:pPr>
        <w:pStyle w:val="a5"/>
        <w:kinsoku w:val="0"/>
        <w:overflowPunct w:val="0"/>
        <w:spacing w:before="74" w:line="338" w:lineRule="auto"/>
        <w:ind w:left="129" w:right="158"/>
        <w:rPr>
          <w:rFonts w:hint="eastAsia"/>
        </w:rPr>
      </w:pPr>
      <w:r>
        <w:rPr>
          <w:rFonts w:ascii="Times New Roman" w:eastAsiaTheme="minorEastAsia" w:cs="Times New Roman"/>
        </w:rPr>
        <w:t>8.</w:t>
      </w:r>
      <w:r>
        <w:rPr>
          <w:rFonts w:ascii="Times New Roman" w:eastAsiaTheme="minorEastAsia" w:cs="Times New Roman"/>
          <w:spacing w:val="-1"/>
        </w:rPr>
        <w:t xml:space="preserve"> </w:t>
      </w:r>
      <w:r>
        <w:rPr>
          <w:rFonts w:hint="eastAsia"/>
          <w:spacing w:val="5"/>
        </w:rPr>
        <w:t>参赛队拥有其参赛作品的知识产权，</w:t>
      </w:r>
      <w:r>
        <w:rPr>
          <w:rFonts w:hint="eastAsia"/>
          <w:spacing w:val="5"/>
        </w:rPr>
        <w:t>不可抄袭他人作品或</w:t>
      </w:r>
      <w:bookmarkStart w:id="0" w:name="_GoBack"/>
      <w:bookmarkEnd w:id="0"/>
      <w:r>
        <w:rPr>
          <w:rFonts w:hint="eastAsia"/>
          <w:w w:val="95"/>
        </w:rPr>
        <w:t>侵占他人知识产权。如有违规，组委会有权取消其参赛资格。</w:t>
      </w:r>
    </w:p>
    <w:sectPr w:rsidR="003609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AEB" w:rsidRDefault="003B6AEB" w:rsidP="001B0527">
      <w:r>
        <w:separator/>
      </w:r>
    </w:p>
  </w:endnote>
  <w:endnote w:type="continuationSeparator" w:id="0">
    <w:p w:rsidR="003B6AEB" w:rsidRDefault="003B6AEB" w:rsidP="001B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AEB" w:rsidRDefault="003B6AEB" w:rsidP="001B0527">
      <w:r>
        <w:separator/>
      </w:r>
    </w:p>
  </w:footnote>
  <w:footnote w:type="continuationSeparator" w:id="0">
    <w:p w:rsidR="003B6AEB" w:rsidRDefault="003B6AEB" w:rsidP="001B05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3B"/>
    <w:rsid w:val="001B0527"/>
    <w:rsid w:val="003609A3"/>
    <w:rsid w:val="003B6AEB"/>
    <w:rsid w:val="007B47A4"/>
    <w:rsid w:val="009E28B9"/>
    <w:rsid w:val="00A6603B"/>
    <w:rsid w:val="00E45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5B16E8-B468-49A9-B23B-6E63E93C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527"/>
    <w:pPr>
      <w:widowControl w:val="0"/>
      <w:jc w:val="both"/>
    </w:pPr>
  </w:style>
  <w:style w:type="paragraph" w:styleId="2">
    <w:name w:val="heading 2"/>
    <w:basedOn w:val="a"/>
    <w:next w:val="a"/>
    <w:link w:val="2Char"/>
    <w:uiPriority w:val="9"/>
    <w:unhideWhenUsed/>
    <w:qFormat/>
    <w:rsid w:val="001B052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05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0527"/>
    <w:rPr>
      <w:sz w:val="18"/>
      <w:szCs w:val="18"/>
    </w:rPr>
  </w:style>
  <w:style w:type="paragraph" w:styleId="a4">
    <w:name w:val="footer"/>
    <w:basedOn w:val="a"/>
    <w:link w:val="Char0"/>
    <w:uiPriority w:val="99"/>
    <w:unhideWhenUsed/>
    <w:rsid w:val="001B0527"/>
    <w:pPr>
      <w:tabs>
        <w:tab w:val="center" w:pos="4153"/>
        <w:tab w:val="right" w:pos="8306"/>
      </w:tabs>
      <w:snapToGrid w:val="0"/>
      <w:jc w:val="left"/>
    </w:pPr>
    <w:rPr>
      <w:sz w:val="18"/>
      <w:szCs w:val="18"/>
    </w:rPr>
  </w:style>
  <w:style w:type="character" w:customStyle="1" w:styleId="Char0">
    <w:name w:val="页脚 Char"/>
    <w:basedOn w:val="a0"/>
    <w:link w:val="a4"/>
    <w:uiPriority w:val="99"/>
    <w:rsid w:val="001B0527"/>
    <w:rPr>
      <w:sz w:val="18"/>
      <w:szCs w:val="18"/>
    </w:rPr>
  </w:style>
  <w:style w:type="paragraph" w:styleId="a5">
    <w:name w:val="Body Text"/>
    <w:basedOn w:val="a"/>
    <w:link w:val="Char1"/>
    <w:uiPriority w:val="1"/>
    <w:qFormat/>
    <w:rsid w:val="001B0527"/>
    <w:pPr>
      <w:autoSpaceDE w:val="0"/>
      <w:autoSpaceDN w:val="0"/>
      <w:adjustRightInd w:val="0"/>
      <w:ind w:left="109"/>
      <w:jc w:val="left"/>
    </w:pPr>
    <w:rPr>
      <w:rFonts w:ascii="仿宋" w:eastAsia="仿宋" w:hAnsi="Times New Roman" w:cs="仿宋"/>
      <w:kern w:val="0"/>
      <w:sz w:val="32"/>
      <w:szCs w:val="32"/>
    </w:rPr>
  </w:style>
  <w:style w:type="character" w:customStyle="1" w:styleId="Char1">
    <w:name w:val="正文文本 Char"/>
    <w:basedOn w:val="a0"/>
    <w:link w:val="a5"/>
    <w:uiPriority w:val="1"/>
    <w:rsid w:val="001B0527"/>
    <w:rPr>
      <w:rFonts w:ascii="仿宋" w:eastAsia="仿宋" w:hAnsi="Times New Roman" w:cs="仿宋"/>
      <w:kern w:val="0"/>
      <w:sz w:val="32"/>
      <w:szCs w:val="32"/>
    </w:rPr>
  </w:style>
  <w:style w:type="character" w:customStyle="1" w:styleId="2Char">
    <w:name w:val="标题 2 Char"/>
    <w:basedOn w:val="a0"/>
    <w:link w:val="2"/>
    <w:uiPriority w:val="9"/>
    <w:rsid w:val="001B0527"/>
    <w:rPr>
      <w:rFonts w:asciiTheme="majorHAnsi" w:eastAsiaTheme="majorEastAsia" w:hAnsiTheme="majorHAnsi" w:cstheme="majorBidi"/>
      <w:b/>
      <w:bCs/>
      <w:sz w:val="32"/>
      <w:szCs w:val="32"/>
    </w:rPr>
  </w:style>
  <w:style w:type="character" w:styleId="a6">
    <w:name w:val="Hyperlink"/>
    <w:basedOn w:val="a0"/>
    <w:uiPriority w:val="99"/>
    <w:unhideWhenUsed/>
    <w:rsid w:val="001B05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edc.net.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165</Words>
  <Characters>946</Characters>
  <Application>Microsoft Office Word</Application>
  <DocSecurity>0</DocSecurity>
  <Lines>7</Lines>
  <Paragraphs>2</Paragraphs>
  <ScaleCrop>false</ScaleCrop>
  <Company>Sky123.Org</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cp:revision>
  <dcterms:created xsi:type="dcterms:W3CDTF">2017-05-11T09:06:00Z</dcterms:created>
  <dcterms:modified xsi:type="dcterms:W3CDTF">2017-05-11T09:24:00Z</dcterms:modified>
</cp:coreProperties>
</file>